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建档贫困户-医保慢性病结算改造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相关要求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根据医院现有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HIS系统收费标准，针对院方需求对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建档贫困户-医保慢性病结算进行改造，其改造内容如下：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第一：病人自费始终占据总金额的百分之十；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第二：除开自费金额其余金额优先从病人慢性病余额支付，若不能支付完成剩余部分由医院垫付；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（病人始终要支付总金额的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10%，其余的金额需要医院或者社保支付【社保统筹+医院垫付=总金额90%】）。社保接口读卡时可以获取到病人的慢性病账户余额，需要系统计算医院垫付金额，并在操作员日报表、操作员交款表及相关的财务报表中形成体现出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医院垫付小数点超过后两位的可以不垫付，小数点2位之后的数值没有意义。</w:t>
      </w:r>
    </w:p>
    <w:p>
      <w:pPr>
        <w:jc w:val="righ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267A0"/>
    <w:rsid w:val="1B623EC2"/>
    <w:rsid w:val="1EF1306A"/>
    <w:rsid w:val="45582CB7"/>
    <w:rsid w:val="50B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312</Characters>
  <Lines>0</Lines>
  <Paragraphs>0</Paragraphs>
  <TotalTime>9</TotalTime>
  <ScaleCrop>false</ScaleCrop>
  <LinksUpToDate>false</LinksUpToDate>
  <CharactersWithSpaces>313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2020-11-02T05:59:00Z</dcterms:created>
  <dc:creator>@*Lucky*™</dc:creator>
  <cp:lastModifiedBy>虫虫</cp:lastModifiedBy>
  <cp:lastPrinted>2020-11-02T07:55:19Z</cp:lastPrinted>
  <dcterms:modified xsi:type="dcterms:W3CDTF">2020-11-02T07:57:43Z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